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РОССИЙСКАЯ ФЕДЕРАЦИЯ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КОСТРОМСКАЯ ОБЛАСТЬ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38200"/>
                <wp:effectExtent l="0" t="0" r="0" b="0"/>
                <wp:docPr id="1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7700" cy="838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1.00pt;height:66.00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ДУМА ГОРОДСКОГО ОКРУГА ГОРОД ШАРЬЯ СЕДЬМОГО СОЗЫВА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РЕШЕНИЕ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widowControl w:val="false"/>
        <w:pBdr/>
        <w:spacing/>
        <w:ind w:right="0" w:firstLine="0" w:left="0"/>
        <w:jc w:val="right"/>
        <w:rPr>
          <w:rFonts w:ascii="Arial" w:hAnsi="Arial" w:cs="Arial"/>
          <w:b w:val="0"/>
          <w:bCs w:val="0"/>
          <w:highlight w:val="none"/>
        </w:rPr>
      </w:pPr>
      <w:r>
        <w:rPr>
          <w:rFonts w:ascii="Arial" w:hAnsi="Arial" w:cs="Arial"/>
          <w:b w:val="0"/>
          <w:bCs w:val="0"/>
        </w:rPr>
        <w:t xml:space="preserve">Принято 28 августа 2025 года</w:t>
      </w:r>
      <w:r>
        <w:rPr>
          <w:rFonts w:ascii="Arial" w:hAnsi="Arial" w:cs="Arial"/>
          <w:b w:val="0"/>
          <w:bCs w:val="0"/>
          <w:highlight w:val="none"/>
        </w:rPr>
      </w:r>
      <w:r>
        <w:rPr>
          <w:rFonts w:ascii="Arial" w:hAnsi="Arial" w:cs="Arial"/>
          <w:b w:val="0"/>
          <w:bCs w:val="0"/>
          <w:highlight w:val="none"/>
        </w:rPr>
      </w:r>
    </w:p>
    <w:p>
      <w:pPr>
        <w:widowControl w:val="false"/>
        <w:pBdr/>
        <w:tabs>
          <w:tab w:val="left" w:leader="none" w:pos="4536"/>
        </w:tabs>
        <w:spacing/>
        <w:ind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/>
        <w:ind w:right="5669" w:firstLine="0"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 внесении изменений в решение </w:t>
      </w:r>
      <w:r>
        <w:rPr>
          <w:rFonts w:ascii="Arial" w:hAnsi="Arial" w:cs="Arial"/>
          <w:bCs/>
        </w:rPr>
        <w:t xml:space="preserve">Думы городского округа город Шарья </w:t>
      </w:r>
      <w:r>
        <w:rPr>
          <w:rFonts w:ascii="Arial" w:hAnsi="Arial" w:cs="Arial"/>
          <w:bCs/>
        </w:rPr>
        <w:t xml:space="preserve">Костромской области от 27.06.2013   № 24-ДН </w:t>
      </w:r>
      <w:r>
        <w:rPr>
          <w:rFonts w:ascii="Arial" w:hAnsi="Arial" w:cs="Arial"/>
          <w:bCs/>
        </w:rPr>
        <w:t xml:space="preserve">«Об утверждении Положения о порядке </w:t>
      </w:r>
      <w:r>
        <w:rPr>
          <w:rFonts w:ascii="Arial" w:hAnsi="Arial" w:cs="Arial"/>
          <w:bCs/>
        </w:rPr>
        <w:t xml:space="preserve">сдачи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квалификационного экзамена </w:t>
      </w:r>
      <w:r>
        <w:rPr>
          <w:rFonts w:ascii="Arial" w:hAnsi="Arial" w:cs="Arial"/>
          <w:bCs/>
        </w:rPr>
        <w:t xml:space="preserve">муниципальными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служащими, замещающими </w:t>
      </w:r>
      <w:r>
        <w:rPr>
          <w:rFonts w:ascii="Arial" w:hAnsi="Arial" w:cs="Arial"/>
          <w:bCs/>
        </w:rPr>
        <w:t xml:space="preserve">должности </w:t>
      </w:r>
      <w:r>
        <w:rPr>
          <w:rFonts w:ascii="Arial" w:hAnsi="Arial" w:cs="Arial"/>
          <w:bCs/>
        </w:rPr>
        <w:t xml:space="preserve">муниципальной службы городского </w:t>
      </w:r>
      <w:r>
        <w:rPr>
          <w:rFonts w:ascii="Arial" w:hAnsi="Arial" w:cs="Arial"/>
          <w:bCs/>
        </w:rPr>
        <w:t xml:space="preserve">округа </w:t>
      </w:r>
      <w:r>
        <w:rPr>
          <w:rFonts w:ascii="Arial" w:hAnsi="Arial" w:cs="Arial"/>
          <w:bCs/>
        </w:rPr>
        <w:t xml:space="preserve">город </w:t>
      </w:r>
      <w:r>
        <w:rPr>
          <w:rFonts w:ascii="Arial" w:hAnsi="Arial" w:cs="Arial"/>
          <w:bCs/>
        </w:rPr>
        <w:t xml:space="preserve">Шарья, и форме оценки их знаний</w:t>
      </w:r>
      <w:r>
        <w:rPr>
          <w:rFonts w:ascii="Arial" w:hAnsi="Arial" w:cs="Arial"/>
          <w:bCs/>
        </w:rPr>
        <w:t xml:space="preserve"> и </w:t>
      </w:r>
      <w:r>
        <w:rPr>
          <w:rFonts w:ascii="Arial" w:hAnsi="Arial" w:cs="Arial"/>
          <w:bCs/>
        </w:rPr>
        <w:t xml:space="preserve">умений (профессионального уровня)» </w: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/>
        <w:ind w:firstLine="426"/>
        <w:contextualSpacing w:val="true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firstLine="426"/>
        <w:contextualSpacing w:val="true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firstLine="708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Рассмотрев проект решения Думы городского округа город Шарья                   «О внесении изменений в решение Думы городского округа город Шарья                   от 27</w:t>
      </w:r>
      <w:r>
        <w:rPr>
          <w:rFonts w:ascii="Arial" w:hAnsi="Arial" w:cs="Arial"/>
        </w:rPr>
        <w:t xml:space="preserve">.06.2013 № 24-ДН «Об утверждении Положения о порядке сдачи квалификационного экзамена муниципальными служащими, замещающими должности муниципальной службы городского округа город Шарья, и форме оценки их знаний </w:t>
      </w:r>
      <w:r>
        <w:rPr>
          <w:rFonts w:ascii="Arial" w:hAnsi="Arial" w:cs="Arial"/>
          <w:highlight w:val="none"/>
        </w:rPr>
        <w:t xml:space="preserve">и умений (профессионального уровня)»</w:t>
      </w:r>
      <w:r>
        <w:rPr>
          <w:rFonts w:ascii="Arial" w:hAnsi="Arial" w:cs="Arial"/>
          <w:highlight w:val="none"/>
        </w:rPr>
        <w:t xml:space="preserve">, </w:t>
      </w:r>
      <w:r>
        <w:rPr>
          <w:rFonts w:ascii="Arial" w:hAnsi="Arial" w:cs="Arial"/>
          <w:highlight w:val="none"/>
        </w:rPr>
        <w:t xml:space="preserve">внесенный главой городского округа город Шарья, </w:t>
      </w:r>
      <w:r>
        <w:rPr>
          <w:rFonts w:ascii="Arial" w:hAnsi="Arial" w:cs="Arial"/>
          <w:highlight w:val="none"/>
          <w:lang w:eastAsia="ru-RU"/>
        </w:rPr>
        <w:t xml:space="preserve">в соответствии </w:t>
      </w:r>
      <w:r>
        <w:rPr>
          <w:rFonts w:ascii="Arial" w:hAnsi="Arial" w:cs="Arial"/>
          <w:highlight w:val="none"/>
          <w:lang w:eastAsia="ru-RU"/>
        </w:rPr>
        <w:t xml:space="preserve">со </w:t>
      </w:r>
      <w:hyperlink r:id="rId14" w:tooltip="consultantplus://offline/ref=85329B2DD54BF27F174B80B8FABBAC1C225950A73FB18AA7D935EA911943159938F4302FBE5D03733195E83D66D360D4D5F87947EF890392A52EAE3DF7T0I" w:history="1">
        <w:r>
          <w:rPr>
            <w:rFonts w:ascii="Arial" w:hAnsi="Arial" w:cs="Arial"/>
            <w:highlight w:val="none"/>
            <w:lang w:eastAsia="ru-RU"/>
          </w:rPr>
          <w:t xml:space="preserve">статьей </w:t>
        </w:r>
      </w:hyperlink>
      <w:r>
        <w:rPr>
          <w:rFonts w:ascii="Arial" w:hAnsi="Arial" w:cs="Arial"/>
          <w:highlight w:val="none"/>
          <w:lang w:eastAsia="ru-RU"/>
        </w:rPr>
        <w:t xml:space="preserve">10</w:t>
      </w:r>
      <w:r>
        <w:rPr>
          <w:rFonts w:ascii="Arial" w:hAnsi="Arial" w:cs="Arial"/>
          <w:highlight w:val="none"/>
          <w:lang w:eastAsia="ru-RU"/>
        </w:rPr>
        <w:t xml:space="preserve"> Закона Костромской области от 09.11.2007 № 210-4-ЗКО «О муниципальной службе в Костромской облас</w:t>
      </w:r>
      <w:r>
        <w:rPr>
          <w:rFonts w:ascii="Arial" w:hAnsi="Arial" w:cs="Arial"/>
          <w:highlight w:val="none"/>
          <w:lang w:eastAsia="ru-RU"/>
        </w:rPr>
        <w:t xml:space="preserve">т</w:t>
      </w:r>
      <w:r>
        <w:rPr>
          <w:rFonts w:ascii="Arial" w:hAnsi="Arial" w:cs="Arial"/>
          <w:highlight w:val="none"/>
          <w:lang w:eastAsia="ru-RU"/>
        </w:rPr>
        <w:t xml:space="preserve">и»</w:t>
      </w:r>
      <w:r>
        <w:rPr>
          <w:rFonts w:ascii="Arial" w:hAnsi="Arial" w:cs="Arial"/>
          <w:highlight w:val="none"/>
          <w:lang w:eastAsia="ru-RU"/>
        </w:rPr>
        <w:t xml:space="preserve">,</w:t>
      </w:r>
      <w:r>
        <w:rPr>
          <w:rFonts w:ascii="Arial" w:hAnsi="Arial" w:cs="Arial"/>
          <w:highlight w:val="none"/>
          <w:lang w:eastAsia="ru-RU"/>
        </w:rPr>
        <w:t xml:space="preserve"> </w:t>
      </w:r>
      <w:r>
        <w:rPr>
          <w:rFonts w:ascii="Arial" w:hAnsi="Arial" w:cs="Arial"/>
          <w:highlight w:val="none"/>
          <w:lang w:eastAsia="ru-RU"/>
        </w:rPr>
        <w:t xml:space="preserve">руково</w:t>
      </w:r>
      <w:r>
        <w:rPr>
          <w:rFonts w:ascii="Arial" w:hAnsi="Arial" w:cs="Arial"/>
          <w:highlight w:val="none"/>
          <w:lang w:eastAsia="ru-RU"/>
        </w:rPr>
        <w:t xml:space="preserve">дствуясь </w:t>
      </w:r>
      <w:hyperlink r:id="rId15" w:tooltip="consultantplus://offline/ref=85329B2DD54BF27F174B80B8FABBAC1C225950A73FB18AACD93EEA911943159938F4302FBE5D03733195EF396BD360D4D5F87947EF890392A52EAE3DF7T0I" w:history="1">
        <w:r>
          <w:rPr>
            <w:rFonts w:ascii="Arial" w:hAnsi="Arial" w:cs="Arial"/>
            <w:highlight w:val="none"/>
            <w:lang w:eastAsia="ru-RU"/>
          </w:rPr>
          <w:t xml:space="preserve">статьями 24</w:t>
        </w:r>
      </w:hyperlink>
      <w:r>
        <w:rPr>
          <w:rFonts w:ascii="Arial" w:hAnsi="Arial" w:cs="Arial"/>
          <w:highlight w:val="none"/>
          <w:lang w:eastAsia="ru-RU"/>
        </w:rPr>
        <w:t xml:space="preserve">, </w:t>
      </w:r>
      <w:hyperlink r:id="rId16" w:tooltip="consultantplus://offline/ref=85329B2DD54BF27F174B80B8FABBAC1C225950A73FB18AACD93EEA911943159938F4302FBE5D037A319EBC6F268D398598B37545F8950292FBTAI" w:history="1">
        <w:r>
          <w:rPr>
            <w:rFonts w:ascii="Arial" w:hAnsi="Arial" w:cs="Arial"/>
            <w:highlight w:val="none"/>
            <w:lang w:eastAsia="ru-RU"/>
          </w:rPr>
          <w:t xml:space="preserve">30</w:t>
        </w:r>
      </w:hyperlink>
      <w:r>
        <w:rPr>
          <w:rFonts w:ascii="Arial" w:hAnsi="Arial" w:cs="Arial"/>
          <w:highlight w:val="none"/>
          <w:lang w:eastAsia="ru-RU"/>
        </w:rPr>
        <w:t xml:space="preserve">, </w:t>
      </w:r>
      <w:hyperlink r:id="rId17" w:tooltip="consultantplus://offline/ref=85329B2DD54BF27F174B80B8FABBAC1C225950A73FB18AACD93EEA911943159938F4302FBE5D0370389DE36A339C618891A46A46E4890090B9F2TDI" w:history="1">
        <w:r>
          <w:rPr>
            <w:rFonts w:ascii="Arial" w:hAnsi="Arial" w:cs="Arial"/>
            <w:highlight w:val="none"/>
            <w:lang w:eastAsia="ru-RU"/>
          </w:rPr>
          <w:t xml:space="preserve">38, </w:t>
        </w:r>
        <w:r>
          <w:rPr>
            <w:rFonts w:ascii="Arial" w:hAnsi="Arial" w:cs="Arial"/>
            <w:highlight w:val="none"/>
            <w:lang w:eastAsia="ru-RU"/>
          </w:rPr>
          <w:t xml:space="preserve">4</w:t>
        </w:r>
        <w:r>
          <w:rPr>
            <w:rFonts w:ascii="Arial" w:hAnsi="Arial" w:cs="Arial"/>
            <w:highlight w:val="none"/>
            <w:lang w:eastAsia="ru-RU"/>
          </w:rPr>
          <w:t xml:space="preserve">1</w:t>
        </w:r>
      </w:hyperlink>
      <w:r>
        <w:rPr>
          <w:rFonts w:ascii="Arial" w:hAnsi="Arial" w:cs="Arial"/>
          <w:highlight w:val="none"/>
          <w:lang w:eastAsia="ru-RU"/>
        </w:rPr>
        <w:t xml:space="preserve">,</w:t>
      </w:r>
      <w:r>
        <w:rPr>
          <w:rFonts w:ascii="Arial" w:hAnsi="Arial" w:cs="Arial"/>
          <w:highlight w:val="none"/>
          <w:lang w:eastAsia="ru-RU"/>
        </w:rPr>
        <w:t xml:space="preserve"> </w:t>
      </w:r>
      <w:hyperlink r:id="rId18" w:tooltip="consultantplus://offline/ref=85329B2DD54BF27F174B80B8FABBAC1C225950A73FB18AACD93EEA911943159938F4302FBE5D03733195EC3D62D360D4D5F87947EF890392A52EAE3DF7T0I" w:history="1">
        <w:r>
          <w:rPr>
            <w:rFonts w:ascii="Arial" w:hAnsi="Arial" w:cs="Arial"/>
            <w:highlight w:val="none"/>
            <w:lang w:eastAsia="ru-RU"/>
          </w:rPr>
          <w:t xml:space="preserve">44</w:t>
        </w:r>
      </w:hyperlink>
      <w:r>
        <w:rPr>
          <w:rFonts w:ascii="Arial" w:hAnsi="Arial" w:cs="Arial"/>
          <w:highlight w:val="none"/>
          <w:lang w:eastAsia="ru-RU"/>
        </w:rPr>
        <w:t xml:space="preserve">, </w:t>
      </w:r>
      <w:hyperlink r:id="rId19" w:tooltip="consultantplus://offline/ref=85329B2DD54BF27F174B80B8FABBAC1C225950A73FB18AACD93EEA911943159938F4302FBE5D03733195EC3D64D360D4D5F87947EF890392A52EAE3DF7T0I" w:history="1">
        <w:r>
          <w:rPr>
            <w:rFonts w:ascii="Arial" w:hAnsi="Arial" w:cs="Arial"/>
            <w:highlight w:val="none"/>
            <w:lang w:eastAsia="ru-RU"/>
          </w:rPr>
          <w:t xml:space="preserve">45</w:t>
        </w:r>
      </w:hyperlink>
      <w:r>
        <w:rPr>
          <w:rFonts w:ascii="Arial" w:hAnsi="Arial" w:cs="Arial"/>
          <w:highlight w:val="none"/>
          <w:lang w:eastAsia="ru-RU"/>
        </w:rPr>
        <w:t xml:space="preserve">, </w:t>
      </w:r>
      <w:r>
        <w:rPr>
          <w:rFonts w:ascii="Arial" w:hAnsi="Arial" w:cs="Arial"/>
          <w:highlight w:val="none"/>
          <w:lang w:eastAsia="ru-RU"/>
        </w:rPr>
        <w:t xml:space="preserve">У</w:t>
      </w:r>
      <w:r>
        <w:rPr>
          <w:rFonts w:ascii="Arial" w:hAnsi="Arial" w:cs="Arial"/>
          <w:highlight w:val="none"/>
          <w:lang w:eastAsia="ru-RU"/>
        </w:rPr>
        <w:t xml:space="preserve">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 w:firstLine="709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 w:firstLine="540"/>
        <w:jc w:val="center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  <w:t xml:space="preserve">Дума городского округа город Шарья </w:t>
      </w:r>
      <w:r>
        <w:rPr>
          <w:rFonts w:ascii="Arial" w:hAnsi="Arial" w:cs="Arial"/>
          <w:b/>
          <w:highlight w:val="none"/>
        </w:rPr>
        <w:t xml:space="preserve">РЕШИЛА</w:t>
      </w:r>
      <w:r>
        <w:rPr>
          <w:rFonts w:ascii="Arial" w:hAnsi="Arial" w:cs="Arial"/>
          <w:highlight w:val="none"/>
        </w:rPr>
        <w:t xml:space="preserve">: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63"/>
        <w:pBdr/>
        <w:tabs>
          <w:tab w:val="left" w:leader="none" w:pos="4535"/>
        </w:tabs>
        <w:spacing/>
        <w:ind w:firstLine="540"/>
        <w:jc w:val="both"/>
        <w:rPr>
          <w:rFonts w:cs="Arial"/>
          <w:sz w:val="24"/>
          <w:szCs w:val="24"/>
          <w:highlight w:val="none"/>
        </w:rPr>
      </w:pPr>
      <w:r>
        <w:rPr>
          <w:rFonts w:cs="Arial"/>
          <w:sz w:val="24"/>
          <w:szCs w:val="24"/>
          <w:highlight w:val="none"/>
        </w:rPr>
        <w:t xml:space="preserve">1.</w:t>
      </w:r>
      <w:r>
        <w:rPr>
          <w:rFonts w:cs="Arial"/>
          <w:sz w:val="24"/>
          <w:szCs w:val="24"/>
          <w:highlight w:val="none"/>
        </w:rPr>
        <w:t xml:space="preserve"> Внести в </w:t>
      </w:r>
      <w:hyperlink r:id="rId20" w:tooltip="https://login.consultant.ru/link/?req=doc&amp;base=RLAW265&amp;n=56714" w:history="1">
        <w:r>
          <w:rPr>
            <w:rFonts w:cs="Arial"/>
            <w:sz w:val="24"/>
            <w:szCs w:val="24"/>
            <w:highlight w:val="none"/>
          </w:rPr>
          <w:t xml:space="preserve">решение</w:t>
        </w:r>
      </w:hyperlink>
      <w:r>
        <w:rPr>
          <w:rFonts w:cs="Arial"/>
          <w:sz w:val="24"/>
          <w:szCs w:val="24"/>
          <w:highlight w:val="none"/>
        </w:rPr>
        <w:t xml:space="preserve"> Думы городского округа город Шарья Костромской области от 27.06.2013 № 24-ДН «Об утвержден</w:t>
      </w:r>
      <w:r>
        <w:rPr>
          <w:rFonts w:cs="Arial"/>
          <w:sz w:val="24"/>
          <w:szCs w:val="24"/>
          <w:highlight w:val="none"/>
        </w:rPr>
        <w:t xml:space="preserve">ии Положения о порядке сдачи квалификационного экзамена муниципальными служащими, замещающими должности муниципальной службы городского окр</w:t>
      </w:r>
      <w:r>
        <w:rPr>
          <w:rFonts w:cs="Arial"/>
          <w:sz w:val="24"/>
          <w:szCs w:val="24"/>
          <w:highlight w:val="none"/>
        </w:rPr>
        <w:t xml:space="preserve">уга город Шарья, и форме оценки их знаний и умений (профессионального уровня</w:t>
      </w:r>
      <w:r>
        <w:rPr>
          <w:rFonts w:cs="Arial"/>
          <w:sz w:val="24"/>
          <w:szCs w:val="24"/>
          <w:highlight w:val="none"/>
        </w:rPr>
        <w:t xml:space="preserve">)» </w:t>
      </w:r>
      <w:r>
        <w:rPr>
          <w:rFonts w:ascii="Arial" w:hAnsi="Arial" w:cs="Arial"/>
          <w:sz w:val="24"/>
          <w:szCs w:val="24"/>
          <w:highlight w:val="none"/>
        </w:rPr>
        <w:t xml:space="preserve">(</w:t>
      </w:r>
      <w:r>
        <w:rPr>
          <w:rFonts w:ascii="Arial" w:hAnsi="Arial" w:cs="Arial"/>
          <w:sz w:val="24"/>
          <w:szCs w:val="24"/>
          <w:highlight w:val="none"/>
        </w:rPr>
        <w:t xml:space="preserve">с изменениями, внесёнными решен</w:t>
      </w:r>
      <w:r>
        <w:rPr>
          <w:rFonts w:ascii="Arial" w:hAnsi="Arial" w:cs="Arial"/>
          <w:sz w:val="24"/>
          <w:szCs w:val="24"/>
          <w:highlight w:val="none"/>
        </w:rPr>
        <w:t xml:space="preserve">ием Думы городского округа город Шарья </w:t>
      </w:r>
      <w:r>
        <w:rPr>
          <w:rFonts w:ascii="Arial" w:hAnsi="Arial" w:cs="Arial"/>
          <w:sz w:val="24"/>
          <w:szCs w:val="24"/>
          <w:highlight w:val="none"/>
        </w:rPr>
        <w:t xml:space="preserve">от</w:t>
      </w:r>
      <w:r>
        <w:rPr>
          <w:rFonts w:ascii="Arial" w:hAnsi="Arial" w:cs="Arial"/>
          <w:sz w:val="24"/>
          <w:szCs w:val="24"/>
          <w:highlight w:val="none"/>
        </w:rPr>
        <w:t xml:space="preserve"> 27.04.2017 № 16-ДН)</w:t>
      </w:r>
      <w:r>
        <w:rPr>
          <w:rFonts w:cs="Arial"/>
          <w:sz w:val="24"/>
          <w:szCs w:val="24"/>
          <w:highlight w:val="none"/>
        </w:rPr>
        <w:t xml:space="preserve"> и</w:t>
      </w:r>
      <w:r>
        <w:rPr>
          <w:rFonts w:cs="Arial"/>
          <w:sz w:val="24"/>
          <w:szCs w:val="24"/>
          <w:highlight w:val="none"/>
        </w:rPr>
        <w:t xml:space="preserve">зменения </w:t>
      </w:r>
      <w:r>
        <w:rPr>
          <w:rFonts w:cs="Arial"/>
          <w:sz w:val="24"/>
          <w:szCs w:val="24"/>
          <w:highlight w:val="none"/>
        </w:rPr>
        <w:t xml:space="preserve">в </w:t>
      </w:r>
      <w:r>
        <w:rPr>
          <w:rFonts w:ascii="Arial" w:hAnsi="Arial" w:cs="Arial"/>
          <w:sz w:val="24"/>
          <w:szCs w:val="24"/>
          <w:highlight w:val="none"/>
        </w:rPr>
        <w:t xml:space="preserve"> </w:t>
      </w:r>
      <w:r>
        <w:rPr>
          <w:rFonts w:ascii="Arial" w:hAnsi="Arial" w:cs="Arial"/>
          <w:sz w:val="24"/>
          <w:szCs w:val="24"/>
          <w:highlight w:val="none"/>
        </w:rPr>
        <w:t xml:space="preserve">пункт</w:t>
      </w:r>
      <w:r>
        <w:rPr>
          <w:rFonts w:ascii="Arial" w:hAnsi="Arial" w:cs="Arial"/>
          <w:sz w:val="24"/>
          <w:szCs w:val="24"/>
          <w:highlight w:val="none"/>
        </w:rPr>
        <w:t xml:space="preserve"> 4 </w:t>
      </w:r>
      <w:hyperlink r:id="rId21" w:tooltip="https://login.consultant.ru/link/?req=doc&amp;base=RLAW265&amp;n=56714&amp;dst=100076" w:history="1">
        <w:r>
          <w:rPr>
            <w:rFonts w:ascii="Arial" w:hAnsi="Arial" w:cs="Arial"/>
            <w:sz w:val="24"/>
            <w:szCs w:val="24"/>
            <w:highlight w:val="none"/>
          </w:rPr>
          <w:t xml:space="preserve">приложени</w:t>
        </w:r>
        <w:r>
          <w:rPr>
            <w:rFonts w:ascii="Arial" w:hAnsi="Arial" w:cs="Arial"/>
            <w:sz w:val="24"/>
            <w:szCs w:val="24"/>
            <w:highlight w:val="none"/>
          </w:rPr>
          <w:t xml:space="preserve">я</w:t>
        </w:r>
        <w:r>
          <w:rPr>
            <w:rFonts w:ascii="Arial" w:hAnsi="Arial" w:cs="Arial"/>
            <w:sz w:val="24"/>
            <w:szCs w:val="24"/>
            <w:highlight w:val="none"/>
          </w:rPr>
          <w:t xml:space="preserve"> 2</w:t>
        </w:r>
      </w:hyperlink>
      <w:r>
        <w:rPr>
          <w:rFonts w:ascii="Arial" w:hAnsi="Arial" w:cs="Arial"/>
          <w:sz w:val="24"/>
          <w:szCs w:val="24"/>
          <w:highlight w:val="none"/>
        </w:rPr>
        <w:t xml:space="preserve"> </w:t>
      </w:r>
      <w:r>
        <w:rPr>
          <w:rFonts w:cs="Arial"/>
          <w:sz w:val="24"/>
          <w:szCs w:val="24"/>
          <w:highlight w:val="none"/>
        </w:rPr>
        <w:t xml:space="preserve">в приложении к решению «</w:t>
      </w:r>
      <w:r>
        <w:rPr>
          <w:rFonts w:cs="Arial"/>
          <w:sz w:val="24"/>
          <w:szCs w:val="24"/>
          <w:highlight w:val="none"/>
        </w:rPr>
        <w:t xml:space="preserve">Положение о порядке сдачи квалификационного экзамена муниципальны</w:t>
      </w:r>
      <w:r>
        <w:rPr>
          <w:rFonts w:cs="Arial"/>
          <w:sz w:val="24"/>
          <w:szCs w:val="24"/>
          <w:highlight w:val="none"/>
        </w:rPr>
        <w:t xml:space="preserve">ми </w:t>
      </w:r>
      <w:r>
        <w:rPr>
          <w:rFonts w:cs="Arial"/>
          <w:sz w:val="24"/>
          <w:szCs w:val="24"/>
          <w:highlight w:val="none"/>
        </w:rPr>
        <w:t xml:space="preserve">служащими, замещающими должности муниципаль</w:t>
      </w:r>
      <w:r>
        <w:rPr>
          <w:rFonts w:cs="Arial"/>
          <w:sz w:val="24"/>
          <w:szCs w:val="24"/>
          <w:highlight w:val="none"/>
        </w:rPr>
        <w:t xml:space="preserve">ной службы городского округа город Шарья, и форме оценки их знаний и ум</w:t>
      </w:r>
      <w:r>
        <w:rPr>
          <w:rFonts w:cs="Arial"/>
          <w:sz w:val="24"/>
          <w:szCs w:val="24"/>
          <w:highlight w:val="none"/>
        </w:rPr>
        <w:t xml:space="preserve">ений (профессионального уровня)»</w:t>
      </w:r>
      <w:r>
        <w:rPr>
          <w:rFonts w:cs="Arial"/>
          <w:sz w:val="24"/>
          <w:szCs w:val="24"/>
          <w:highlight w:val="none"/>
        </w:rPr>
        <w:t xml:space="preserve">, заменив </w:t>
      </w:r>
      <w:r>
        <w:rPr>
          <w:rFonts w:ascii="Arial" w:hAnsi="Arial" w:cs="Arial"/>
          <w:sz w:val="24"/>
          <w:szCs w:val="24"/>
          <w:highlight w:val="none"/>
        </w:rPr>
        <w:t xml:space="preserve">слова «о </w:t>
      </w:r>
      <w:r>
        <w:rPr>
          <w:rFonts w:ascii="Arial" w:hAnsi="Arial" w:cs="Arial"/>
          <w:sz w:val="24"/>
          <w:szCs w:val="24"/>
          <w:highlight w:val="none"/>
          <w:lang w:eastAsia="ru-RU"/>
        </w:rPr>
        <w:t xml:space="preserve">профессиональной переподготовке, повышении квалификации или стажировке» словами «</w:t>
      </w:r>
      <w:r>
        <w:rPr>
          <w:rFonts w:ascii="Arial" w:hAnsi="Arial" w:cs="Arial"/>
          <w:sz w:val="24"/>
          <w:szCs w:val="24"/>
          <w:highlight w:val="none"/>
          <w:lang w:eastAsia="ru-RU"/>
        </w:rPr>
        <w:t xml:space="preserve">о дополнительном профессиональном образовании</w:t>
      </w:r>
      <w:r>
        <w:rPr>
          <w:rFonts w:ascii="Arial" w:hAnsi="Arial" w:cs="Arial"/>
          <w:sz w:val="24"/>
          <w:szCs w:val="24"/>
          <w:highlight w:val="none"/>
          <w:lang w:eastAsia="ru-RU"/>
        </w:rPr>
        <w:t xml:space="preserve">»</w:t>
      </w:r>
      <w:r>
        <w:rPr>
          <w:rFonts w:ascii="Arial" w:hAnsi="Arial" w:cs="Arial"/>
          <w:sz w:val="24"/>
          <w:szCs w:val="24"/>
          <w:highlight w:val="none"/>
          <w:lang w:eastAsia="ru-RU"/>
        </w:rPr>
        <w:t xml:space="preserve">.</w:t>
      </w:r>
      <w:r>
        <w:rPr>
          <w:rFonts w:cs="Arial"/>
          <w:sz w:val="24"/>
          <w:szCs w:val="24"/>
          <w:highlight w:val="none"/>
        </w:rPr>
      </w:r>
      <w:r>
        <w:rPr>
          <w:rFonts w:cs="Arial"/>
          <w:sz w:val="24"/>
          <w:szCs w:val="24"/>
          <w:highlight w:val="none"/>
        </w:rPr>
      </w:r>
    </w:p>
    <w:p>
      <w:pPr>
        <w:pBdr/>
        <w:spacing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firstLine="54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2. Настоящее решение вступает в силу после официального опубликования.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 w:firstLine="540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</w:r>
      <w:r>
        <w:rPr>
          <w:rFonts w:ascii="Arial" w:hAnsi="Arial" w:cs="Arial"/>
          <w:color w:val="c00000"/>
        </w:rPr>
      </w:r>
      <w:r>
        <w:rPr>
          <w:rFonts w:ascii="Arial" w:hAnsi="Arial" w:cs="Arial"/>
          <w:color w:val="c00000"/>
        </w:rPr>
      </w:r>
    </w:p>
    <w:p>
      <w:pPr>
        <w:pBdr/>
        <w:spacing/>
        <w:ind w:firstLine="540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</w:r>
      <w:r>
        <w:rPr>
          <w:rFonts w:ascii="Arial" w:hAnsi="Arial" w:cs="Arial"/>
          <w:color w:val="c00000"/>
        </w:rPr>
      </w:r>
      <w:r>
        <w:rPr>
          <w:rFonts w:ascii="Arial" w:hAnsi="Arial" w:cs="Arial"/>
          <w:color w:val="c00000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Глава городского округа город Шарья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Костромской области                                                                                      Л.И. Удалова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городского </w:t>
      </w:r>
      <w:r>
        <w:rPr>
          <w:rFonts w:ascii="Arial" w:hAnsi="Arial" w:cs="Arial"/>
        </w:rPr>
        <w:t xml:space="preserve">округа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                                   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от 28 августа </w:t>
      </w:r>
      <w:r>
        <w:rPr>
          <w:rFonts w:ascii="Arial" w:hAnsi="Arial" w:cs="Arial"/>
        </w:rPr>
        <w:t xml:space="preserve">2025 года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№ 29-ДН </w: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559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Book Antiqua">
    <w:panose1 w:val="02040602050305030304"/>
  </w:font>
  <w:font w:name="AcademyACTT">
    <w:panose1 w:val="02000000000000000000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807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decimal"/>
      <w:pPr>
        <w:pBdr/>
        <w:tabs>
          <w:tab w:val="num" w:leader="none" w:pos="432"/>
        </w:tabs>
        <w:spacing/>
        <w:ind w:hanging="432" w:left="432"/>
      </w:pPr>
      <w:rPr/>
      <w:start w:val="1"/>
      <w:suff w:val="tab"/>
    </w:lvl>
    <w:lvl w:ilvl="1">
      <w:isLgl w:val="false"/>
      <w:lvlJc w:val="left"/>
      <w:lvlText w:val="㟢悹રý㾡릍಴悼⑰ᔾȯરý⑰ᔾ悼죆ᷨ7"/>
      <w:numFmt w:val="decimal"/>
      <w:pPr>
        <w:pBdr/>
        <w:tabs>
          <w:tab w:val="num" w:leader="none" w:pos="576"/>
        </w:tabs>
        <w:spacing/>
        <w:ind w:hanging="576" w:left="576"/>
      </w:pPr>
      <w:rPr/>
      <w:start w:val="1"/>
      <w:suff w:val="tab"/>
    </w:lvl>
    <w:lvl w:ilvl="2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864"/>
        </w:tabs>
        <w:spacing/>
        <w:ind w:hanging="864" w:left="864"/>
      </w:pPr>
      <w:rPr/>
      <w:start w:val="1"/>
      <w:suff w:val="tab"/>
    </w:lvl>
    <w:lvl w:ilvl="4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">
    <w:lvl w:ilvl="0">
      <w:isLgl w:val="false"/>
      <w:lvlJc w:val="left"/>
      <w:lvlText/>
      <w:numFmt w:val="decimal"/>
      <w:pPr>
        <w:pBdr/>
        <w:tabs>
          <w:tab w:val="num" w:leader="none" w:pos="432"/>
        </w:tabs>
        <w:spacing/>
        <w:ind w:hanging="432" w:left="432"/>
      </w:pPr>
      <w:pStyle w:val="776"/>
      <w:rPr/>
      <w:start w:val="1"/>
      <w:suff w:val="tab"/>
    </w:lvl>
    <w:lvl w:ilvl="1">
      <w:isLgl w:val="false"/>
      <w:lvlJc w:val="left"/>
      <w:lvlText/>
      <w:numFmt w:val="decimal"/>
      <w:pPr>
        <w:pBdr/>
        <w:tabs>
          <w:tab w:val="num" w:leader="none" w:pos="576"/>
        </w:tabs>
        <w:spacing/>
        <w:ind w:hanging="576" w:left="576"/>
      </w:pPr>
      <w:pStyle w:val="777"/>
      <w:rPr/>
      <w:start w:val="1"/>
      <w:suff w:val="tab"/>
    </w:lvl>
    <w:lvl w:ilvl="2">
      <w:isLgl w:val="false"/>
      <w:lvlJc w:val="left"/>
      <w:lvlText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/>
      <w:numFmt w:val="decimal"/>
      <w:pPr>
        <w:pBdr/>
        <w:tabs>
          <w:tab w:val="num" w:leader="none" w:pos="864"/>
        </w:tabs>
        <w:spacing/>
        <w:ind w:hanging="864" w:left="864"/>
      </w:pPr>
      <w:rPr/>
      <w:start w:val="1"/>
      <w:suff w:val="tab"/>
    </w:lvl>
    <w:lvl w:ilvl="4">
      <w:isLgl w:val="false"/>
      <w:lvlJc w:val="left"/>
      <w:lvlText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0">
    <w:name w:val="Heading 1 Char"/>
    <w:basedOn w:val="785"/>
    <w:link w:val="7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51">
    <w:name w:val="Heading 2 Char"/>
    <w:basedOn w:val="785"/>
    <w:link w:val="7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52">
    <w:name w:val="Heading 3 Char"/>
    <w:basedOn w:val="785"/>
    <w:link w:val="7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53">
    <w:name w:val="Heading 4 Char"/>
    <w:basedOn w:val="785"/>
    <w:link w:val="77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4">
    <w:name w:val="Heading 5 Char"/>
    <w:basedOn w:val="785"/>
    <w:link w:val="78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55">
    <w:name w:val="Heading 6 Char"/>
    <w:basedOn w:val="785"/>
    <w:link w:val="78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6">
    <w:name w:val="Heading 7 Char"/>
    <w:basedOn w:val="785"/>
    <w:link w:val="78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7">
    <w:name w:val="Heading 8 Char"/>
    <w:basedOn w:val="785"/>
    <w:link w:val="78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8">
    <w:name w:val="Heading 9 Char"/>
    <w:basedOn w:val="785"/>
    <w:link w:val="78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9">
    <w:name w:val="Title Char"/>
    <w:basedOn w:val="785"/>
    <w:link w:val="79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60">
    <w:name w:val="Subtitle Char"/>
    <w:basedOn w:val="785"/>
    <w:link w:val="80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61">
    <w:name w:val="Quote Char"/>
    <w:basedOn w:val="785"/>
    <w:link w:val="80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62">
    <w:name w:val="Intense Emphasis"/>
    <w:basedOn w:val="7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63">
    <w:name w:val="Intense Quote Char"/>
    <w:basedOn w:val="785"/>
    <w:link w:val="80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64">
    <w:name w:val="Intense Reference"/>
    <w:basedOn w:val="7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65">
    <w:name w:val="Subtle Emphasis"/>
    <w:basedOn w:val="7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6">
    <w:name w:val="Emphasis"/>
    <w:basedOn w:val="785"/>
    <w:uiPriority w:val="20"/>
    <w:qFormat/>
    <w:pPr>
      <w:pBdr/>
      <w:spacing/>
      <w:ind/>
    </w:pPr>
    <w:rPr>
      <w:i/>
      <w:iCs/>
    </w:rPr>
  </w:style>
  <w:style w:type="character" w:styleId="767">
    <w:name w:val="Strong"/>
    <w:basedOn w:val="785"/>
    <w:uiPriority w:val="22"/>
    <w:qFormat/>
    <w:pPr>
      <w:pBdr/>
      <w:spacing/>
      <w:ind/>
    </w:pPr>
    <w:rPr>
      <w:b/>
      <w:bCs/>
    </w:rPr>
  </w:style>
  <w:style w:type="character" w:styleId="768">
    <w:name w:val="Subtle Reference"/>
    <w:basedOn w:val="7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9">
    <w:name w:val="Book Title"/>
    <w:basedOn w:val="7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70">
    <w:name w:val="Header Char"/>
    <w:basedOn w:val="785"/>
    <w:link w:val="807"/>
    <w:uiPriority w:val="99"/>
    <w:pPr>
      <w:pBdr/>
      <w:spacing/>
      <w:ind/>
    </w:pPr>
  </w:style>
  <w:style w:type="character" w:styleId="771">
    <w:name w:val="Footnote Text Char"/>
    <w:basedOn w:val="785"/>
    <w:link w:val="940"/>
    <w:uiPriority w:val="99"/>
    <w:semiHidden/>
    <w:pPr>
      <w:pBdr/>
      <w:spacing/>
      <w:ind/>
    </w:pPr>
    <w:rPr>
      <w:sz w:val="20"/>
      <w:szCs w:val="20"/>
    </w:rPr>
  </w:style>
  <w:style w:type="character" w:styleId="772">
    <w:name w:val="Endnote Text Char"/>
    <w:basedOn w:val="785"/>
    <w:link w:val="943"/>
    <w:uiPriority w:val="99"/>
    <w:semiHidden/>
    <w:pPr>
      <w:pBdr/>
      <w:spacing/>
      <w:ind/>
    </w:pPr>
    <w:rPr>
      <w:sz w:val="20"/>
      <w:szCs w:val="20"/>
    </w:rPr>
  </w:style>
  <w:style w:type="character" w:styleId="773">
    <w:name w:val="FollowedHyperlink"/>
    <w:basedOn w:val="7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74">
    <w:name w:val="Placeholder Text"/>
    <w:basedOn w:val="785"/>
    <w:uiPriority w:val="99"/>
    <w:semiHidden/>
    <w:pPr>
      <w:pBdr/>
      <w:spacing/>
      <w:ind/>
    </w:pPr>
    <w:rPr>
      <w:color w:val="666666"/>
    </w:rPr>
  </w:style>
  <w:style w:type="paragraph" w:styleId="775" w:default="1">
    <w:name w:val="Normal"/>
    <w:qFormat/>
    <w:pPr>
      <w:pBdr/>
      <w:spacing/>
      <w:ind/>
    </w:pPr>
    <w:rPr>
      <w:sz w:val="24"/>
      <w:szCs w:val="24"/>
      <w:lang w:eastAsia="ar-SA"/>
    </w:rPr>
  </w:style>
  <w:style w:type="paragraph" w:styleId="776">
    <w:name w:val="Heading 1"/>
    <w:basedOn w:val="775"/>
    <w:next w:val="775"/>
    <w:link w:val="788"/>
    <w:qFormat/>
    <w:pPr>
      <w:keepNext w:val="true"/>
      <w:numPr>
        <w:numId w:val="1"/>
      </w:numPr>
      <w:pBdr/>
      <w:spacing/>
      <w:ind/>
      <w:jc w:val="center"/>
      <w:outlineLvl w:val="0"/>
    </w:pPr>
    <w:rPr>
      <w:rFonts w:ascii="AcademyACTT" w:hAnsi="AcademyACTT"/>
      <w:b/>
      <w:bCs/>
      <w:sz w:val="22"/>
      <w:szCs w:val="28"/>
    </w:rPr>
  </w:style>
  <w:style w:type="paragraph" w:styleId="777">
    <w:name w:val="Heading 2"/>
    <w:basedOn w:val="775"/>
    <w:next w:val="775"/>
    <w:link w:val="789"/>
    <w:qFormat/>
    <w:pPr>
      <w:keepNext w:val="true"/>
      <w:numPr>
        <w:ilvl w:val="1"/>
        <w:numId w:val="1"/>
      </w:numPr>
      <w:pBdr/>
      <w:spacing/>
      <w:ind/>
      <w:jc w:val="center"/>
      <w:outlineLvl w:val="1"/>
    </w:pPr>
    <w:rPr>
      <w:rFonts w:ascii="Book Antiqua" w:hAnsi="Book Antiqua"/>
      <w:b/>
      <w:bCs/>
      <w:szCs w:val="28"/>
    </w:rPr>
  </w:style>
  <w:style w:type="paragraph" w:styleId="778">
    <w:name w:val="Heading 3"/>
    <w:basedOn w:val="775"/>
    <w:next w:val="775"/>
    <w:link w:val="79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79">
    <w:name w:val="Heading 4"/>
    <w:basedOn w:val="775"/>
    <w:next w:val="775"/>
    <w:link w:val="79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0">
    <w:name w:val="Heading 5"/>
    <w:basedOn w:val="775"/>
    <w:next w:val="775"/>
    <w:link w:val="79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paragraph" w:styleId="781">
    <w:name w:val="Heading 6"/>
    <w:basedOn w:val="775"/>
    <w:next w:val="775"/>
    <w:link w:val="7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775"/>
    <w:next w:val="775"/>
    <w:link w:val="79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3">
    <w:name w:val="Heading 8"/>
    <w:basedOn w:val="775"/>
    <w:next w:val="775"/>
    <w:link w:val="7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775"/>
    <w:next w:val="775"/>
    <w:link w:val="79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 w:default="1">
    <w:name w:val="Default Paragraph Font"/>
    <w:uiPriority w:val="1"/>
    <w:semiHidden/>
    <w:unhideWhenUsed/>
    <w:pPr>
      <w:pBdr/>
      <w:spacing/>
      <w:ind/>
    </w:pPr>
  </w:style>
  <w:style w:type="table" w:styleId="7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7" w:default="1">
    <w:name w:val="No List"/>
    <w:uiPriority w:val="99"/>
    <w:semiHidden/>
    <w:unhideWhenUsed/>
    <w:pPr>
      <w:pBdr/>
      <w:spacing/>
      <w:ind/>
    </w:pPr>
  </w:style>
  <w:style w:type="character" w:styleId="788" w:customStyle="1">
    <w:name w:val="Заголовок 1 Знак"/>
    <w:link w:val="77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89" w:customStyle="1">
    <w:name w:val="Заголовок 2 Знак"/>
    <w:link w:val="77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90" w:customStyle="1">
    <w:name w:val="Заголовок 3 Знак"/>
    <w:link w:val="77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91" w:customStyle="1">
    <w:name w:val="Заголовок 4 Знак"/>
    <w:link w:val="77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92" w:customStyle="1">
    <w:name w:val="Заголовок 5 Знак"/>
    <w:link w:val="78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93" w:customStyle="1">
    <w:name w:val="Заголовок 6 Знак"/>
    <w:link w:val="78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94" w:customStyle="1">
    <w:name w:val="Заголовок 7 Знак"/>
    <w:link w:val="78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5" w:customStyle="1">
    <w:name w:val="Заголовок 8 Знак"/>
    <w:link w:val="78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96" w:customStyle="1">
    <w:name w:val="Заголовок 9 Знак"/>
    <w:link w:val="78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97">
    <w:name w:val="List Paragraph"/>
    <w:basedOn w:val="775"/>
    <w:uiPriority w:val="34"/>
    <w:qFormat/>
    <w:pPr>
      <w:pBdr/>
      <w:spacing/>
      <w:ind w:left="720"/>
      <w:contextualSpacing w:val="true"/>
    </w:pPr>
  </w:style>
  <w:style w:type="paragraph" w:styleId="798">
    <w:name w:val="No Spacing"/>
    <w:uiPriority w:val="1"/>
    <w:qFormat/>
    <w:pPr>
      <w:pBdr/>
      <w:spacing/>
      <w:ind/>
    </w:pPr>
    <w:rPr>
      <w:lang w:eastAsia="zh-CN"/>
    </w:rPr>
  </w:style>
  <w:style w:type="paragraph" w:styleId="799">
    <w:name w:val="Title"/>
    <w:basedOn w:val="775"/>
    <w:next w:val="775"/>
    <w:link w:val="80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800" w:customStyle="1">
    <w:name w:val="Название Знак"/>
    <w:link w:val="799"/>
    <w:uiPriority w:val="10"/>
    <w:pPr>
      <w:pBdr/>
      <w:spacing/>
      <w:ind/>
    </w:pPr>
    <w:rPr>
      <w:sz w:val="48"/>
      <w:szCs w:val="48"/>
    </w:rPr>
  </w:style>
  <w:style w:type="paragraph" w:styleId="801">
    <w:name w:val="Subtitle"/>
    <w:basedOn w:val="775"/>
    <w:next w:val="775"/>
    <w:link w:val="802"/>
    <w:uiPriority w:val="11"/>
    <w:qFormat/>
    <w:pPr>
      <w:pBdr/>
      <w:spacing w:after="200" w:before="200"/>
      <w:ind/>
    </w:pPr>
  </w:style>
  <w:style w:type="character" w:styleId="802" w:customStyle="1">
    <w:name w:val="Подзаголовок Знак"/>
    <w:link w:val="801"/>
    <w:uiPriority w:val="11"/>
    <w:pPr>
      <w:pBdr/>
      <w:spacing/>
      <w:ind/>
    </w:pPr>
    <w:rPr>
      <w:sz w:val="24"/>
      <w:szCs w:val="24"/>
    </w:rPr>
  </w:style>
  <w:style w:type="paragraph" w:styleId="803">
    <w:name w:val="Quote"/>
    <w:basedOn w:val="775"/>
    <w:next w:val="775"/>
    <w:link w:val="804"/>
    <w:uiPriority w:val="29"/>
    <w:qFormat/>
    <w:pPr>
      <w:pBdr/>
      <w:spacing/>
      <w:ind w:right="720" w:left="720"/>
    </w:pPr>
    <w:rPr>
      <w:i/>
    </w:rPr>
  </w:style>
  <w:style w:type="character" w:styleId="804" w:customStyle="1">
    <w:name w:val="Цитата 2 Знак"/>
    <w:link w:val="803"/>
    <w:uiPriority w:val="29"/>
    <w:pPr>
      <w:pBdr/>
      <w:spacing/>
      <w:ind/>
    </w:pPr>
    <w:rPr>
      <w:i/>
    </w:rPr>
  </w:style>
  <w:style w:type="paragraph" w:styleId="805">
    <w:name w:val="Intense Quote"/>
    <w:basedOn w:val="775"/>
    <w:next w:val="775"/>
    <w:link w:val="8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806" w:customStyle="1">
    <w:name w:val="Выделенная цитата Знак"/>
    <w:link w:val="805"/>
    <w:uiPriority w:val="30"/>
    <w:pPr>
      <w:pBdr/>
      <w:spacing/>
      <w:ind/>
    </w:pPr>
    <w:rPr>
      <w:i/>
    </w:rPr>
  </w:style>
  <w:style w:type="paragraph" w:styleId="807">
    <w:name w:val="Header"/>
    <w:basedOn w:val="775"/>
    <w:link w:val="808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808" w:customStyle="1">
    <w:name w:val="Верхний колонтитул Знак"/>
    <w:link w:val="807"/>
    <w:uiPriority w:val="99"/>
    <w:pPr>
      <w:pBdr/>
      <w:spacing/>
      <w:ind/>
    </w:pPr>
  </w:style>
  <w:style w:type="paragraph" w:styleId="809">
    <w:name w:val="Footer"/>
    <w:basedOn w:val="775"/>
    <w:link w:val="812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810" w:customStyle="1">
    <w:name w:val="Footer Char"/>
    <w:uiPriority w:val="99"/>
    <w:pPr>
      <w:pBdr/>
      <w:spacing/>
      <w:ind/>
    </w:pPr>
  </w:style>
  <w:style w:type="paragraph" w:styleId="811">
    <w:name w:val="Caption"/>
    <w:basedOn w:val="775"/>
    <w:next w:val="775"/>
    <w:uiPriority w:val="35"/>
    <w:semiHidden/>
    <w:unhideWhenUsed/>
    <w:qFormat/>
    <w:pPr>
      <w:pBdr/>
      <w:spacing w:line="276" w:lineRule="auto"/>
      <w:ind/>
    </w:pPr>
    <w:rPr>
      <w:b/>
      <w:bCs/>
      <w:color w:val="4f81bd"/>
      <w:sz w:val="18"/>
      <w:szCs w:val="18"/>
    </w:rPr>
  </w:style>
  <w:style w:type="character" w:styleId="812" w:customStyle="1">
    <w:name w:val="Нижний колонтитул Знак"/>
    <w:link w:val="809"/>
    <w:uiPriority w:val="99"/>
    <w:pPr>
      <w:pBdr/>
      <w:spacing/>
      <w:ind/>
    </w:pPr>
  </w:style>
  <w:style w:type="table" w:styleId="813">
    <w:name w:val="Table Grid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Table Grid Light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Plain Table 1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Plain Table 2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Plain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1 Light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1 Light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1 Light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1 Light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1 Light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1 Light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2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2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2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2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2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2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3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3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3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3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3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3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4 - Accent 1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4 - Accent 2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4 - Accent 3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4 - Accent 4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4 - Accent 5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4 - Accent 6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5 Dark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5 Dark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5 Dark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Grid Table 5 Dark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5 Dark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5 Dark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6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6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6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Grid Table 6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6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6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7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7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7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7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7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7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1 Light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1 Light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1 Light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1 Light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1 Light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1 Light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2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2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2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2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2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2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3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3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3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3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3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3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4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4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4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4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4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4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5 Dark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5 Dark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5 Dark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st Table 5 Dark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5 Dark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5 Dark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6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6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6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st Table 6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6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6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7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7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7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7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7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7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ned - Accent 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ned - Accent 2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ned - Accent 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ned - Accent 4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ned - Accent 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ned - Accent 6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&amp; Lined - Accent 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2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&amp; Lined - Accent 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&amp; Lined - Accent 4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&amp; Lined - Accent 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&amp; Lined - Accent 6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Bordered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9">
    <w:name w:val="Hyperlink"/>
    <w:uiPriority w:val="99"/>
    <w:unhideWhenUsed/>
    <w:pPr>
      <w:pBdr/>
      <w:spacing/>
      <w:ind/>
    </w:pPr>
    <w:rPr>
      <w:color w:val="0563c1"/>
      <w:u w:val="single"/>
    </w:rPr>
  </w:style>
  <w:style w:type="paragraph" w:styleId="940">
    <w:name w:val="footnote text"/>
    <w:basedOn w:val="775"/>
    <w:link w:val="941"/>
    <w:uiPriority w:val="99"/>
    <w:semiHidden/>
    <w:unhideWhenUsed/>
    <w:pPr>
      <w:pBdr/>
      <w:spacing w:after="40"/>
      <w:ind/>
    </w:pPr>
    <w:rPr>
      <w:sz w:val="18"/>
    </w:rPr>
  </w:style>
  <w:style w:type="character" w:styleId="941" w:customStyle="1">
    <w:name w:val="Текст сноски Знак"/>
    <w:link w:val="940"/>
    <w:uiPriority w:val="99"/>
    <w:pPr>
      <w:pBdr/>
      <w:spacing/>
      <w:ind/>
    </w:pPr>
    <w:rPr>
      <w:sz w:val="18"/>
    </w:rPr>
  </w:style>
  <w:style w:type="character" w:styleId="9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3">
    <w:name w:val="endnote text"/>
    <w:basedOn w:val="775"/>
    <w:link w:val="944"/>
    <w:uiPriority w:val="99"/>
    <w:semiHidden/>
    <w:unhideWhenUsed/>
    <w:pPr>
      <w:pBdr/>
      <w:spacing/>
      <w:ind/>
    </w:pPr>
    <w:rPr>
      <w:sz w:val="20"/>
    </w:rPr>
  </w:style>
  <w:style w:type="character" w:styleId="944" w:customStyle="1">
    <w:name w:val="Текст концевой сноски Знак"/>
    <w:link w:val="943"/>
    <w:uiPriority w:val="99"/>
    <w:pPr>
      <w:pBdr/>
      <w:spacing/>
      <w:ind/>
    </w:pPr>
    <w:rPr>
      <w:sz w:val="20"/>
    </w:rPr>
  </w:style>
  <w:style w:type="character" w:styleId="94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46">
    <w:name w:val="toc 1"/>
    <w:basedOn w:val="775"/>
    <w:next w:val="775"/>
    <w:uiPriority w:val="39"/>
    <w:unhideWhenUsed/>
    <w:pPr>
      <w:pBdr/>
      <w:spacing w:after="57"/>
      <w:ind/>
    </w:pPr>
  </w:style>
  <w:style w:type="paragraph" w:styleId="947">
    <w:name w:val="toc 2"/>
    <w:basedOn w:val="775"/>
    <w:next w:val="775"/>
    <w:uiPriority w:val="39"/>
    <w:unhideWhenUsed/>
    <w:pPr>
      <w:pBdr/>
      <w:spacing w:after="57"/>
      <w:ind w:left="283"/>
    </w:pPr>
  </w:style>
  <w:style w:type="paragraph" w:styleId="948">
    <w:name w:val="toc 3"/>
    <w:basedOn w:val="775"/>
    <w:next w:val="775"/>
    <w:uiPriority w:val="39"/>
    <w:unhideWhenUsed/>
    <w:pPr>
      <w:pBdr/>
      <w:spacing w:after="57"/>
      <w:ind w:left="567"/>
    </w:pPr>
  </w:style>
  <w:style w:type="paragraph" w:styleId="949">
    <w:name w:val="toc 4"/>
    <w:basedOn w:val="775"/>
    <w:next w:val="775"/>
    <w:uiPriority w:val="39"/>
    <w:unhideWhenUsed/>
    <w:pPr>
      <w:pBdr/>
      <w:spacing w:after="57"/>
      <w:ind w:left="850"/>
    </w:pPr>
  </w:style>
  <w:style w:type="paragraph" w:styleId="950">
    <w:name w:val="toc 5"/>
    <w:basedOn w:val="775"/>
    <w:next w:val="775"/>
    <w:uiPriority w:val="39"/>
    <w:unhideWhenUsed/>
    <w:pPr>
      <w:pBdr/>
      <w:spacing w:after="57"/>
      <w:ind w:left="1134"/>
    </w:pPr>
  </w:style>
  <w:style w:type="paragraph" w:styleId="951">
    <w:name w:val="toc 6"/>
    <w:basedOn w:val="775"/>
    <w:next w:val="775"/>
    <w:uiPriority w:val="39"/>
    <w:unhideWhenUsed/>
    <w:pPr>
      <w:pBdr/>
      <w:spacing w:after="57"/>
      <w:ind w:left="1417"/>
    </w:pPr>
  </w:style>
  <w:style w:type="paragraph" w:styleId="952">
    <w:name w:val="toc 7"/>
    <w:basedOn w:val="775"/>
    <w:next w:val="775"/>
    <w:uiPriority w:val="39"/>
    <w:unhideWhenUsed/>
    <w:pPr>
      <w:pBdr/>
      <w:spacing w:after="57"/>
      <w:ind w:left="1701"/>
    </w:pPr>
  </w:style>
  <w:style w:type="paragraph" w:styleId="953">
    <w:name w:val="toc 8"/>
    <w:basedOn w:val="775"/>
    <w:next w:val="775"/>
    <w:uiPriority w:val="39"/>
    <w:unhideWhenUsed/>
    <w:pPr>
      <w:pBdr/>
      <w:spacing w:after="57"/>
      <w:ind w:left="1984"/>
    </w:pPr>
  </w:style>
  <w:style w:type="paragraph" w:styleId="954">
    <w:name w:val="toc 9"/>
    <w:basedOn w:val="775"/>
    <w:next w:val="775"/>
    <w:uiPriority w:val="39"/>
    <w:unhideWhenUsed/>
    <w:pPr>
      <w:pBdr/>
      <w:spacing w:after="57"/>
      <w:ind w:left="2268"/>
    </w:pPr>
  </w:style>
  <w:style w:type="paragraph" w:styleId="955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56">
    <w:name w:val="table of figures"/>
    <w:basedOn w:val="775"/>
    <w:next w:val="775"/>
    <w:uiPriority w:val="99"/>
    <w:unhideWhenUsed/>
    <w:pPr>
      <w:pBdr/>
      <w:spacing/>
      <w:ind/>
    </w:pPr>
  </w:style>
  <w:style w:type="paragraph" w:styleId="957">
    <w:name w:val="Body Text"/>
    <w:basedOn w:val="775"/>
    <w:pPr>
      <w:pBdr/>
      <w:spacing/>
      <w:ind/>
      <w:jc w:val="center"/>
    </w:pPr>
    <w:rPr>
      <w:sz w:val="22"/>
      <w:szCs w:val="20"/>
    </w:rPr>
  </w:style>
  <w:style w:type="paragraph" w:styleId="958" w:customStyle="1">
    <w:name w:val="Знак2"/>
    <w:basedOn w:val="775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959" w:customStyle="1">
    <w:name w:val="Знак2"/>
    <w:basedOn w:val="775"/>
    <w:uiPriority w:val="99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960" w:customStyle="1">
    <w:name w:val="Основной текст с отступом 21"/>
    <w:basedOn w:val="775"/>
    <w:pPr>
      <w:pBdr/>
      <w:spacing/>
      <w:ind w:firstLine="720"/>
    </w:pPr>
    <w:rPr>
      <w:bCs/>
    </w:rPr>
  </w:style>
  <w:style w:type="paragraph" w:styleId="961">
    <w:name w:val="Balloon Text"/>
    <w:basedOn w:val="775"/>
    <w:link w:val="962"/>
    <w:pPr>
      <w:pBdr/>
      <w:spacing/>
      <w:ind/>
    </w:pPr>
    <w:rPr>
      <w:rFonts w:ascii="Tahoma" w:hAnsi="Tahoma"/>
      <w:sz w:val="16"/>
      <w:szCs w:val="16"/>
      <w:lang w:val="en-US"/>
    </w:rPr>
  </w:style>
  <w:style w:type="character" w:styleId="962" w:customStyle="1">
    <w:name w:val="Текст выноски Знак"/>
    <w:link w:val="961"/>
    <w:pPr>
      <w:pBdr/>
      <w:spacing/>
      <w:ind/>
    </w:pPr>
    <w:rPr>
      <w:rFonts w:ascii="Tahoma" w:hAnsi="Tahoma" w:cs="Tahoma"/>
      <w:sz w:val="16"/>
      <w:szCs w:val="16"/>
      <w:lang w:eastAsia="ar-SA"/>
    </w:rPr>
  </w:style>
  <w:style w:type="paragraph" w:styleId="963" w:customStyle="1">
    <w:name w:val="ConsPlusNormal"/>
    <w:next w:val="775"/>
    <w:link w:val="964"/>
    <w:pPr>
      <w:widowControl w:val="false"/>
      <w:pBdr/>
      <w:spacing/>
      <w:ind w:firstLine="720"/>
    </w:pPr>
    <w:rPr>
      <w:rFonts w:ascii="Arial" w:hAnsi="Arial" w:eastAsia="Arial"/>
      <w:lang w:eastAsia="ar-SA"/>
    </w:rPr>
  </w:style>
  <w:style w:type="character" w:styleId="964" w:customStyle="1">
    <w:name w:val="ConsPlusNormal Знак"/>
    <w:link w:val="963"/>
    <w:pPr>
      <w:pBdr/>
      <w:spacing/>
      <w:ind/>
    </w:pPr>
    <w:rPr>
      <w:rFonts w:ascii="Arial" w:hAnsi="Arial" w:eastAsia="Arial"/>
      <w:lang w:eastAsia="ar-SA"/>
    </w:rPr>
  </w:style>
  <w:style w:type="paragraph" w:styleId="965">
    <w:name w:val="Normal (Web)"/>
    <w:basedOn w:val="775"/>
    <w:uiPriority w:val="99"/>
    <w:pPr>
      <w:pBdr/>
      <w:spacing w:after="119" w:before="280"/>
      <w:ind/>
    </w:pPr>
    <w:rPr>
      <w:rFonts w:cs="Calibri"/>
    </w:rPr>
  </w:style>
  <w:style w:type="paragraph" w:styleId="966" w:customStyle="1">
    <w:name w:val="western"/>
    <w:basedOn w:val="775"/>
    <w:pPr>
      <w:pBdr/>
      <w:spacing w:after="280" w:before="280"/>
      <w:ind/>
      <w:jc w:val="center"/>
    </w:pPr>
    <w:rPr>
      <w:rFonts w:cs="Calibri"/>
      <w:sz w:val="22"/>
      <w:szCs w:val="22"/>
    </w:rPr>
  </w:style>
  <w:style w:type="paragraph" w:styleId="967" w:customStyle="1">
    <w:name w:val="ConsPlusNonformat"/>
    <w:pPr>
      <w:widowControl w:val="false"/>
      <w:pBdr/>
      <w:spacing/>
      <w:ind/>
    </w:pPr>
    <w:rPr>
      <w:rFonts w:ascii="Courier New" w:hAnsi="Courier New" w:cs="Courier New"/>
    </w:rPr>
  </w:style>
  <w:style w:type="paragraph" w:styleId="968" w:customStyle="1">
    <w:name w:val="ConsPlusTitle"/>
    <w:pPr>
      <w:widowControl w:val="false"/>
      <w:pBdr/>
      <w:spacing/>
      <w:ind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consultantplus://offline/ref=85329B2DD54BF27F174B80B8FABBAC1C225950A73FB18AA7D935EA911943159938F4302FBE5D03733195E83D66D360D4D5F87947EF890392A52EAE3DF7T0I" TargetMode="External"/><Relationship Id="rId15" Type="http://schemas.openxmlformats.org/officeDocument/2006/relationships/hyperlink" Target="consultantplus://offline/ref=85329B2DD54BF27F174B80B8FABBAC1C225950A73FB18AACD93EEA911943159938F4302FBE5D03733195EF396BD360D4D5F87947EF890392A52EAE3DF7T0I" TargetMode="External"/><Relationship Id="rId16" Type="http://schemas.openxmlformats.org/officeDocument/2006/relationships/hyperlink" Target="consultantplus://offline/ref=85329B2DD54BF27F174B80B8FABBAC1C225950A73FB18AACD93EEA911943159938F4302FBE5D037A319EBC6F268D398598B37545F8950292FBTAI" TargetMode="External"/><Relationship Id="rId17" Type="http://schemas.openxmlformats.org/officeDocument/2006/relationships/hyperlink" Target="consultantplus://offline/ref=85329B2DD54BF27F174B80B8FABBAC1C225950A73FB18AACD93EEA911943159938F4302FBE5D0370389DE36A339C618891A46A46E4890090B9F2TDI" TargetMode="External"/><Relationship Id="rId18" Type="http://schemas.openxmlformats.org/officeDocument/2006/relationships/hyperlink" Target="consultantplus://offline/ref=85329B2DD54BF27F174B80B8FABBAC1C225950A73FB18AACD93EEA911943159938F4302FBE5D03733195EC3D62D360D4D5F87947EF890392A52EAE3DF7T0I" TargetMode="External"/><Relationship Id="rId19" Type="http://schemas.openxmlformats.org/officeDocument/2006/relationships/hyperlink" Target="consultantplus://offline/ref=85329B2DD54BF27F174B80B8FABBAC1C225950A73FB18AACD93EEA911943159938F4302FBE5D03733195EC3D64D360D4D5F87947EF890392A52EAE3DF7T0I" TargetMode="External"/><Relationship Id="rId20" Type="http://schemas.openxmlformats.org/officeDocument/2006/relationships/hyperlink" Target="https://login.consultant.ru/link/?req=doc&amp;base=RLAW265&amp;n=56714" TargetMode="External"/><Relationship Id="rId21" Type="http://schemas.openxmlformats.org/officeDocument/2006/relationships/hyperlink" Target="https://login.consultant.ru/link/?req=doc&amp;base=RLAW265&amp;n=56714&amp;dst=10007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9CF17-20A2-4A27-8D4D-20A4B577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ФУ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revision>137</cp:revision>
  <dcterms:created xsi:type="dcterms:W3CDTF">2018-02-27T04:55:00Z</dcterms:created>
  <dcterms:modified xsi:type="dcterms:W3CDTF">2025-09-02T07:11:34Z</dcterms:modified>
  <cp:version>983040</cp:version>
</cp:coreProperties>
</file>